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u w:val="single"/>
          <w:rtl w:val="0"/>
        </w:rPr>
        <w:t xml:space="preserve">Andador Pluto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Andador posterior de aluminio, estructura ultraliviana, plegable. Tomas laterales regulables en ancho y altura. Ruedas delanteras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8”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de giro libre con posibilidad de regular su orientación. Ruedas traseras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8”</w:t>
      </w:r>
      <w:r w:rsidDel="00000000" w:rsidR="00000000" w:rsidRPr="00000000">
        <w:rPr>
          <w:color w:val="ff0000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con sistema anti-retroceso. Rodados full poly. Peso máximo de usuario hasta 80 kg.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e3V7z7zwzJ4ngE+GSxCJyQ94nw==">CgMxLjA4AHIhMUN3cUI0d0FZTjl6ck95dE1MeEZrTmdRY0hORERrTWlT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